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115E5" w:rsidRPr="006915BB" w:rsidRDefault="006915BB">
      <w:pPr>
        <w:rPr>
          <w:rFonts w:ascii="Times New Roman" w:hAnsi="Times New Roman" w:cs="Times New Roman"/>
          <w:b/>
          <w:bCs/>
          <w:szCs w:val="21"/>
        </w:rPr>
      </w:pPr>
      <w:r w:rsidRPr="006915BB">
        <w:rPr>
          <w:rFonts w:ascii="Times New Roman" w:hAnsi="Times New Roman" w:cs="Times New Roman"/>
          <w:b/>
          <w:bCs/>
          <w:noProof/>
          <w:szCs w:val="21"/>
        </w:rPr>
        <w:drawing>
          <wp:inline distT="0" distB="0" distL="0" distR="0">
            <wp:extent cx="5267325" cy="51339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5267325" cy="5133975"/>
                    </a:xfrm>
                    <a:prstGeom prst="rect">
                      <a:avLst/>
                    </a:prstGeom>
                    <a:noFill/>
                    <a:ln>
                      <a:noFill/>
                    </a:ln>
                  </pic:spPr>
                </pic:pic>
              </a:graphicData>
            </a:graphic>
          </wp:inline>
        </w:drawing>
      </w:r>
    </w:p>
    <w:p w:rsidR="00A115E5" w:rsidRPr="006915BB" w:rsidRDefault="006915BB">
      <w:pPr>
        <w:rPr>
          <w:rFonts w:ascii="Times New Roman" w:hAnsi="Times New Roman" w:cs="Times New Roman"/>
          <w:b/>
          <w:bCs/>
          <w:szCs w:val="21"/>
        </w:rPr>
      </w:pPr>
      <w:r w:rsidRPr="006915BB">
        <w:rPr>
          <w:rFonts w:ascii="Times New Roman" w:hAnsi="Times New Roman" w:cs="Times New Roman"/>
          <w:b/>
          <w:bCs/>
          <w:szCs w:val="21"/>
        </w:rPr>
        <w:t>Supplementary Fig</w:t>
      </w:r>
      <w:r w:rsidRPr="006915BB">
        <w:rPr>
          <w:rFonts w:ascii="Times New Roman" w:hAnsi="Times New Roman" w:cs="Times New Roman" w:hint="eastAsia"/>
          <w:b/>
          <w:bCs/>
          <w:szCs w:val="21"/>
        </w:rPr>
        <w:t>.</w:t>
      </w:r>
      <w:r w:rsidRPr="006915BB">
        <w:rPr>
          <w:rFonts w:ascii="Times New Roman" w:hAnsi="Times New Roman" w:cs="Times New Roman"/>
          <w:b/>
          <w:bCs/>
          <w:szCs w:val="21"/>
        </w:rPr>
        <w:t xml:space="preserve"> 1. The quality control and initial clustering of PDAC cells in single cell sequencing data</w:t>
      </w:r>
      <w:r w:rsidRPr="006915BB">
        <w:rPr>
          <w:rFonts w:ascii="Times New Roman" w:hAnsi="Times New Roman" w:cs="Times New Roman" w:hint="eastAsia"/>
          <w:b/>
          <w:bCs/>
          <w:szCs w:val="21"/>
        </w:rPr>
        <w:t>.</w:t>
      </w:r>
      <w:r w:rsidRPr="006915BB">
        <w:rPr>
          <w:rFonts w:ascii="Times New Roman" w:hAnsi="Times New Roman" w:cs="Times New Roman" w:hint="eastAsia"/>
          <w:szCs w:val="21"/>
        </w:rPr>
        <w:t xml:space="preserve"> </w:t>
      </w:r>
      <w:r w:rsidRPr="006915BB">
        <w:rPr>
          <w:rFonts w:ascii="Times New Roman" w:hAnsi="Times New Roman" w:cs="Times New Roman"/>
          <w:szCs w:val="21"/>
        </w:rPr>
        <w:t>(A) The filtration of single cell sequencing data in these three samples (</w:t>
      </w:r>
      <w:proofErr w:type="spellStart"/>
      <w:r w:rsidRPr="006915BB">
        <w:rPr>
          <w:rFonts w:ascii="Times New Roman" w:hAnsi="Times New Roman" w:cs="Times New Roman"/>
          <w:szCs w:val="21"/>
        </w:rPr>
        <w:t>nFeature</w:t>
      </w:r>
      <w:proofErr w:type="spellEnd"/>
      <w:r w:rsidRPr="006915BB">
        <w:rPr>
          <w:rFonts w:ascii="Times New Roman" w:hAnsi="Times New Roman" w:cs="Times New Roman"/>
          <w:szCs w:val="21"/>
        </w:rPr>
        <w:t xml:space="preserve">, </w:t>
      </w:r>
      <w:proofErr w:type="spellStart"/>
      <w:r w:rsidRPr="006915BB">
        <w:rPr>
          <w:rFonts w:ascii="Times New Roman" w:hAnsi="Times New Roman" w:cs="Times New Roman"/>
          <w:szCs w:val="21"/>
        </w:rPr>
        <w:t>nCount</w:t>
      </w:r>
      <w:proofErr w:type="spellEnd"/>
      <w:r w:rsidRPr="006915BB">
        <w:rPr>
          <w:rFonts w:ascii="Times New Roman" w:hAnsi="Times New Roman" w:cs="Times New Roman"/>
          <w:szCs w:val="21"/>
        </w:rPr>
        <w:t xml:space="preserve">, and </w:t>
      </w:r>
      <w:proofErr w:type="spellStart"/>
      <w:r w:rsidRPr="006915BB">
        <w:rPr>
          <w:rFonts w:ascii="Times New Roman" w:hAnsi="Times New Roman" w:cs="Times New Roman"/>
          <w:szCs w:val="21"/>
        </w:rPr>
        <w:t>mito</w:t>
      </w:r>
      <w:proofErr w:type="spellEnd"/>
      <w:r w:rsidRPr="006915BB">
        <w:rPr>
          <w:rFonts w:ascii="Times New Roman" w:hAnsi="Times New Roman" w:cs="Times New Roman"/>
          <w:szCs w:val="21"/>
        </w:rPr>
        <w:t>). (B) UMAP plot showing</w:t>
      </w:r>
      <w:r w:rsidRPr="006915BB">
        <w:rPr>
          <w:rFonts w:ascii="Times New Roman" w:hAnsi="Times New Roman" w:cs="Times New Roman" w:hint="eastAsia"/>
          <w:szCs w:val="21"/>
        </w:rPr>
        <w:t xml:space="preserve"> </w:t>
      </w:r>
      <w:r w:rsidRPr="006915BB">
        <w:rPr>
          <w:rFonts w:ascii="Times New Roman" w:hAnsi="Times New Roman" w:cs="Times New Roman"/>
          <w:szCs w:val="21"/>
        </w:rPr>
        <w:t xml:space="preserve">the integration of single cell sequencing data from these three samples. (C) UMAP plot showing original cell </w:t>
      </w:r>
      <w:proofErr w:type="spellStart"/>
      <w:proofErr w:type="gramStart"/>
      <w:r w:rsidRPr="006915BB">
        <w:rPr>
          <w:rFonts w:ascii="Times New Roman" w:hAnsi="Times New Roman" w:cs="Times New Roman"/>
          <w:szCs w:val="21"/>
        </w:rPr>
        <w:t>clusters.UMAP</w:t>
      </w:r>
      <w:proofErr w:type="spellEnd"/>
      <w:proofErr w:type="gramEnd"/>
      <w:r w:rsidRPr="006915BB">
        <w:rPr>
          <w:rFonts w:ascii="Times New Roman" w:hAnsi="Times New Roman" w:cs="Times New Roman"/>
          <w:szCs w:val="21"/>
        </w:rPr>
        <w:t>, Uniform Manifold Approximation and Projection.</w:t>
      </w:r>
      <w:r w:rsidRPr="006915BB">
        <w:rPr>
          <w:rFonts w:ascii="Times New Roman" w:hAnsi="Times New Roman" w:cs="Times New Roman" w:hint="eastAsia"/>
          <w:szCs w:val="21"/>
        </w:rPr>
        <w:t xml:space="preserve"> </w:t>
      </w:r>
      <w:r w:rsidRPr="006915BB">
        <w:rPr>
          <w:rFonts w:ascii="Times New Roman" w:hAnsi="Times New Roman" w:cs="Times New Roman"/>
          <w:szCs w:val="21"/>
        </w:rPr>
        <w:t>PDAC, Pancreatic ductal adenocarcinoma. F3, Coagulation factor 3.</w:t>
      </w:r>
    </w:p>
    <w:p w:rsidR="00A115E5" w:rsidRPr="006915BB" w:rsidRDefault="00A115E5">
      <w:pPr>
        <w:rPr>
          <w:rFonts w:ascii="Times New Roman" w:hAnsi="Times New Roman" w:cs="Times New Roman"/>
          <w:szCs w:val="21"/>
        </w:rPr>
      </w:pPr>
    </w:p>
    <w:p w:rsidR="00A115E5" w:rsidRPr="006915BB" w:rsidRDefault="006915BB">
      <w:pPr>
        <w:rPr>
          <w:rFonts w:ascii="Times New Roman" w:hAnsi="Times New Roman" w:cs="Times New Roman"/>
          <w:szCs w:val="21"/>
        </w:rPr>
      </w:pPr>
      <w:r w:rsidRPr="006915BB">
        <w:rPr>
          <w:rFonts w:ascii="Times New Roman" w:hAnsi="Times New Roman" w:cs="Times New Roman"/>
          <w:noProof/>
          <w:szCs w:val="21"/>
        </w:rPr>
        <w:lastRenderedPageBreak/>
        <w:drawing>
          <wp:inline distT="0" distB="0" distL="0" distR="0">
            <wp:extent cx="5267325" cy="72199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5267325" cy="7219950"/>
                    </a:xfrm>
                    <a:prstGeom prst="rect">
                      <a:avLst/>
                    </a:prstGeom>
                    <a:noFill/>
                    <a:ln>
                      <a:noFill/>
                    </a:ln>
                  </pic:spPr>
                </pic:pic>
              </a:graphicData>
            </a:graphic>
          </wp:inline>
        </w:drawing>
      </w:r>
    </w:p>
    <w:p w:rsidR="00A115E5" w:rsidRPr="006915BB" w:rsidRDefault="006915BB">
      <w:pPr>
        <w:rPr>
          <w:rFonts w:ascii="Times New Roman" w:hAnsi="Times New Roman" w:cs="Times New Roman"/>
          <w:b/>
          <w:bCs/>
          <w:szCs w:val="21"/>
        </w:rPr>
      </w:pPr>
      <w:r w:rsidRPr="006915BB">
        <w:rPr>
          <w:rFonts w:ascii="Times New Roman" w:hAnsi="Times New Roman" w:cs="Times New Roman"/>
          <w:b/>
          <w:bCs/>
          <w:szCs w:val="21"/>
        </w:rPr>
        <w:t>Supplementary</w:t>
      </w:r>
      <w:r w:rsidRPr="006915BB">
        <w:rPr>
          <w:rFonts w:ascii="Times New Roman" w:hAnsi="Times New Roman" w:cs="Times New Roman" w:hint="eastAsia"/>
          <w:b/>
          <w:bCs/>
          <w:szCs w:val="21"/>
        </w:rPr>
        <w:t xml:space="preserve"> </w:t>
      </w:r>
      <w:r w:rsidRPr="006915BB">
        <w:rPr>
          <w:rFonts w:ascii="Times New Roman" w:hAnsi="Times New Roman" w:cs="Times New Roman"/>
          <w:b/>
          <w:bCs/>
          <w:szCs w:val="21"/>
        </w:rPr>
        <w:t>Fig</w:t>
      </w:r>
      <w:r w:rsidRPr="006915BB">
        <w:rPr>
          <w:rFonts w:ascii="Times New Roman" w:hAnsi="Times New Roman" w:cs="Times New Roman" w:hint="eastAsia"/>
          <w:b/>
          <w:bCs/>
          <w:szCs w:val="21"/>
        </w:rPr>
        <w:t>.</w:t>
      </w:r>
      <w:r w:rsidRPr="006915BB">
        <w:rPr>
          <w:rFonts w:ascii="Times New Roman" w:hAnsi="Times New Roman" w:cs="Times New Roman"/>
          <w:b/>
          <w:bCs/>
          <w:szCs w:val="21"/>
        </w:rPr>
        <w:t xml:space="preserve"> 2</w:t>
      </w:r>
      <w:r w:rsidRPr="006915BB">
        <w:rPr>
          <w:rFonts w:ascii="Times New Roman" w:hAnsi="Times New Roman" w:cs="Times New Roman" w:hint="eastAsia"/>
          <w:b/>
          <w:bCs/>
          <w:szCs w:val="21"/>
        </w:rPr>
        <w:t>.</w:t>
      </w:r>
      <w:r w:rsidRPr="006915BB">
        <w:rPr>
          <w:rFonts w:ascii="Times New Roman" w:hAnsi="Times New Roman" w:cs="Times New Roman"/>
          <w:b/>
          <w:bCs/>
          <w:szCs w:val="21"/>
        </w:rPr>
        <w:t xml:space="preserve"> The mRNA expression levels of coagulation factors between pancreatic adenocarcinoma tissues and normal pancreatic tissues.</w:t>
      </w:r>
      <w:r w:rsidRPr="006915BB">
        <w:rPr>
          <w:rFonts w:ascii="Times New Roman" w:hAnsi="Times New Roman" w:cs="Times New Roman" w:hint="eastAsia"/>
          <w:b/>
          <w:bCs/>
          <w:szCs w:val="21"/>
        </w:rPr>
        <w:t xml:space="preserve"> </w:t>
      </w:r>
      <w:r w:rsidRPr="006915BB">
        <w:rPr>
          <w:rFonts w:ascii="Times New Roman" w:hAnsi="Times New Roman" w:cs="Times New Roman"/>
          <w:szCs w:val="21"/>
        </w:rPr>
        <w:t>The expression data are first log2 (TPM+1) transformed for differential analysis on the Y-axis and the log2FC is defined</w:t>
      </w:r>
      <w:r w:rsidRPr="006915BB">
        <w:rPr>
          <w:rFonts w:ascii="Times New Roman" w:hAnsi="Times New Roman" w:cs="Times New Roman" w:hint="eastAsia"/>
          <w:szCs w:val="21"/>
        </w:rPr>
        <w:t xml:space="preserve"> </w:t>
      </w:r>
      <w:r w:rsidRPr="006915BB">
        <w:rPr>
          <w:rFonts w:ascii="Times New Roman" w:hAnsi="Times New Roman" w:cs="Times New Roman"/>
          <w:szCs w:val="21"/>
        </w:rPr>
        <w:t>as median (Tumor) - median (Normal). Statistical significance was defined as * P&lt; 0.01. Results revealed that mRNA expression levels of F3, F5, F10,</w:t>
      </w:r>
      <w:r w:rsidRPr="006915BB">
        <w:rPr>
          <w:rFonts w:ascii="Times New Roman" w:hAnsi="Times New Roman" w:cs="Times New Roman" w:hint="eastAsia"/>
          <w:szCs w:val="21"/>
        </w:rPr>
        <w:t xml:space="preserve"> </w:t>
      </w:r>
      <w:r w:rsidRPr="006915BB">
        <w:rPr>
          <w:rFonts w:ascii="Times New Roman" w:hAnsi="Times New Roman" w:cs="Times New Roman"/>
          <w:szCs w:val="21"/>
        </w:rPr>
        <w:t>and F12 in PAAD tissues (n=179) were higher than these in normal pancreatic tissues (n=171) (</w:t>
      </w:r>
      <w:r w:rsidRPr="006915BB">
        <w:rPr>
          <w:rFonts w:ascii="Times New Roman" w:hAnsi="Times New Roman" w:cs="Times New Roman"/>
          <w:i/>
          <w:iCs/>
          <w:szCs w:val="21"/>
        </w:rPr>
        <w:t>P</w:t>
      </w:r>
      <w:r w:rsidRPr="006915BB">
        <w:rPr>
          <w:rFonts w:ascii="Times New Roman" w:hAnsi="Times New Roman" w:cs="Times New Roman"/>
          <w:szCs w:val="21"/>
        </w:rPr>
        <w:t>&lt;0.01, respectively).</w:t>
      </w:r>
      <w:r w:rsidRPr="006915BB">
        <w:rPr>
          <w:rFonts w:ascii="Times New Roman" w:hAnsi="Times New Roman" w:cs="Times New Roman" w:hint="eastAsia"/>
          <w:szCs w:val="21"/>
        </w:rPr>
        <w:t xml:space="preserve"> </w:t>
      </w:r>
      <w:r w:rsidRPr="006915BB">
        <w:rPr>
          <w:rFonts w:ascii="Times New Roman" w:hAnsi="Times New Roman" w:cs="Times New Roman"/>
          <w:szCs w:val="21"/>
        </w:rPr>
        <w:t>PAAD</w:t>
      </w:r>
      <w:r w:rsidRPr="006915BB">
        <w:rPr>
          <w:rFonts w:ascii="Times New Roman" w:hAnsi="Times New Roman" w:cs="Times New Roman" w:hint="eastAsia"/>
          <w:szCs w:val="21"/>
        </w:rPr>
        <w:t>, pancreatic adenocarcinoma.</w:t>
      </w:r>
    </w:p>
    <w:p w:rsidR="00A115E5" w:rsidRPr="006915BB" w:rsidRDefault="006915BB">
      <w:pPr>
        <w:rPr>
          <w:rFonts w:ascii="Times New Roman" w:hAnsi="Times New Roman" w:cs="Times New Roman"/>
          <w:szCs w:val="21"/>
        </w:rPr>
      </w:pPr>
      <w:r w:rsidRPr="006915BB">
        <w:rPr>
          <w:rFonts w:ascii="Times New Roman" w:hAnsi="Times New Roman" w:cs="Times New Roman"/>
          <w:noProof/>
          <w:szCs w:val="21"/>
        </w:rPr>
        <w:lastRenderedPageBreak/>
        <w:drawing>
          <wp:inline distT="0" distB="0" distL="0" distR="0">
            <wp:extent cx="5267325" cy="58959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267325" cy="5895975"/>
                    </a:xfrm>
                    <a:prstGeom prst="rect">
                      <a:avLst/>
                    </a:prstGeom>
                    <a:noFill/>
                    <a:ln>
                      <a:noFill/>
                    </a:ln>
                  </pic:spPr>
                </pic:pic>
              </a:graphicData>
            </a:graphic>
          </wp:inline>
        </w:drawing>
      </w:r>
    </w:p>
    <w:p w:rsidR="00A115E5" w:rsidRPr="006915BB" w:rsidRDefault="006915BB">
      <w:pPr>
        <w:rPr>
          <w:rFonts w:ascii="Times New Roman" w:hAnsi="Times New Roman" w:cs="Times New Roman"/>
          <w:b/>
          <w:bCs/>
          <w:szCs w:val="21"/>
        </w:rPr>
      </w:pPr>
      <w:r w:rsidRPr="006915BB">
        <w:rPr>
          <w:rFonts w:ascii="Times New Roman" w:hAnsi="Times New Roman" w:cs="Times New Roman" w:hint="eastAsia"/>
          <w:b/>
          <w:bCs/>
          <w:szCs w:val="21"/>
        </w:rPr>
        <w:t>Supplementary Fig. 3. Single-cell analysis data of "GSE197177".</w:t>
      </w:r>
      <w:r w:rsidRPr="006915BB">
        <w:rPr>
          <w:rFonts w:ascii="Times New Roman" w:hAnsi="Times New Roman" w:cs="Times New Roman"/>
          <w:b/>
          <w:bCs/>
          <w:szCs w:val="21"/>
        </w:rPr>
        <w:t xml:space="preserve"> </w:t>
      </w:r>
      <w:r w:rsidRPr="006915BB">
        <w:rPr>
          <w:rFonts w:ascii="Times New Roman" w:hAnsi="Times New Roman" w:cs="Times New Roman"/>
          <w:szCs w:val="21"/>
        </w:rPr>
        <w:t xml:space="preserve">(A) </w:t>
      </w:r>
      <w:r w:rsidRPr="006915BB">
        <w:rPr>
          <w:rFonts w:ascii="Times New Roman" w:hAnsi="Times New Roman" w:cs="Times New Roman" w:hint="eastAsia"/>
          <w:szCs w:val="21"/>
        </w:rPr>
        <w:t xml:space="preserve">The proportion of each cell type in all 3 PDAC patients from "GSE197177". (B) The proportion of each cell type in each PDAC patients from "GSE197177". (C) The enriched expression of F3 in UMAP from "GSE197177". (D) The t-SNE plots displayed the distribution of two distinct </w:t>
      </w:r>
      <w:proofErr w:type="spellStart"/>
      <w:r w:rsidRPr="006915BB">
        <w:rPr>
          <w:rFonts w:ascii="Times New Roman" w:hAnsi="Times New Roman" w:cs="Times New Roman" w:hint="eastAsia"/>
          <w:szCs w:val="21"/>
        </w:rPr>
        <w:t>subclusters</w:t>
      </w:r>
      <w:proofErr w:type="spellEnd"/>
      <w:r w:rsidRPr="006915BB">
        <w:rPr>
          <w:rFonts w:ascii="Times New Roman" w:hAnsi="Times New Roman" w:cs="Times New Roman" w:hint="eastAsia"/>
          <w:szCs w:val="21"/>
        </w:rPr>
        <w:t xml:space="preserve"> of CAFs (</w:t>
      </w:r>
      <w:proofErr w:type="spellStart"/>
      <w:r w:rsidRPr="006915BB">
        <w:rPr>
          <w:rFonts w:ascii="Times New Roman" w:hAnsi="Times New Roman" w:cs="Times New Roman" w:hint="eastAsia"/>
          <w:szCs w:val="21"/>
        </w:rPr>
        <w:t>iCAFs</w:t>
      </w:r>
      <w:proofErr w:type="spellEnd"/>
      <w:r w:rsidRPr="006915BB">
        <w:rPr>
          <w:rFonts w:ascii="Times New Roman" w:hAnsi="Times New Roman" w:cs="Times New Roman" w:hint="eastAsia"/>
          <w:szCs w:val="21"/>
        </w:rPr>
        <w:t xml:space="preserve"> and </w:t>
      </w:r>
      <w:proofErr w:type="spellStart"/>
      <w:r w:rsidRPr="006915BB">
        <w:rPr>
          <w:rFonts w:ascii="Times New Roman" w:hAnsi="Times New Roman" w:cs="Times New Roman" w:hint="eastAsia"/>
          <w:szCs w:val="21"/>
        </w:rPr>
        <w:t>mCAFs</w:t>
      </w:r>
      <w:proofErr w:type="spellEnd"/>
      <w:r w:rsidRPr="006915BB">
        <w:rPr>
          <w:rFonts w:ascii="Times New Roman" w:hAnsi="Times New Roman" w:cs="Times New Roman" w:hint="eastAsia"/>
          <w:szCs w:val="21"/>
        </w:rPr>
        <w:t xml:space="preserve">) in the data of "GSE197177". (E) Expression of F3 in CAF subpopulations in the data of "GSE197177". (F) KEGG pathway enrichment analysis of </w:t>
      </w:r>
      <w:proofErr w:type="spellStart"/>
      <w:r w:rsidRPr="006915BB">
        <w:rPr>
          <w:rFonts w:ascii="Times New Roman" w:hAnsi="Times New Roman" w:cs="Times New Roman" w:hint="eastAsia"/>
          <w:szCs w:val="21"/>
        </w:rPr>
        <w:t>iCAFs</w:t>
      </w:r>
      <w:proofErr w:type="spellEnd"/>
      <w:r w:rsidRPr="006915BB">
        <w:rPr>
          <w:rFonts w:ascii="Times New Roman" w:hAnsi="Times New Roman" w:cs="Times New Roman" w:hint="eastAsia"/>
          <w:szCs w:val="21"/>
        </w:rPr>
        <w:t xml:space="preserve"> in the data of "GSE197177". (G) The differentiation trajectory of CAFs in the data of "GSE197177". (H) The regulon specificity score was used to rate various regulators of </w:t>
      </w:r>
      <w:proofErr w:type="spellStart"/>
      <w:r w:rsidRPr="006915BB">
        <w:rPr>
          <w:rFonts w:ascii="Times New Roman" w:hAnsi="Times New Roman" w:cs="Times New Roman" w:hint="eastAsia"/>
          <w:szCs w:val="21"/>
        </w:rPr>
        <w:t>iCAFs</w:t>
      </w:r>
      <w:proofErr w:type="spellEnd"/>
      <w:r w:rsidRPr="006915BB">
        <w:rPr>
          <w:rFonts w:ascii="Times New Roman" w:hAnsi="Times New Roman" w:cs="Times New Roman" w:hint="eastAsia"/>
          <w:szCs w:val="21"/>
        </w:rPr>
        <w:t xml:space="preserve"> in the data of "GSE 197177".</w:t>
      </w:r>
    </w:p>
    <w:p w:rsidR="00A115E5" w:rsidRPr="006915BB" w:rsidRDefault="00A115E5">
      <w:pPr>
        <w:rPr>
          <w:rFonts w:ascii="Times New Roman" w:hAnsi="Times New Roman" w:cs="Times New Roman"/>
          <w:szCs w:val="21"/>
        </w:rPr>
      </w:pPr>
    </w:p>
    <w:p w:rsidR="00A115E5" w:rsidRPr="006915BB" w:rsidRDefault="006915BB">
      <w:pPr>
        <w:rPr>
          <w:rFonts w:ascii="Times New Roman" w:hAnsi="Times New Roman" w:cs="Times New Roman"/>
          <w:szCs w:val="21"/>
        </w:rPr>
      </w:pPr>
      <w:r>
        <w:rPr>
          <w:rFonts w:ascii="Times New Roman" w:hAnsi="Times New Roman" w:cs="Times New Roman"/>
          <w:noProof/>
          <w:szCs w:val="21"/>
        </w:rPr>
        <w:lastRenderedPageBreak/>
        <w:drawing>
          <wp:inline distT="0" distB="0" distL="0" distR="0" wp14:anchorId="7DDDE051" wp14:editId="7B4F41DA">
            <wp:extent cx="5822731" cy="7315200"/>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825998" cy="7319305"/>
                    </a:xfrm>
                    <a:prstGeom prst="rect">
                      <a:avLst/>
                    </a:prstGeom>
                    <a:noFill/>
                    <a:ln>
                      <a:noFill/>
                    </a:ln>
                  </pic:spPr>
                </pic:pic>
              </a:graphicData>
            </a:graphic>
          </wp:inline>
        </w:drawing>
      </w:r>
    </w:p>
    <w:p w:rsidR="00A115E5" w:rsidRPr="006915BB" w:rsidRDefault="006915BB">
      <w:pPr>
        <w:rPr>
          <w:rFonts w:ascii="Times New Roman" w:hAnsi="Times New Roman" w:cs="Times New Roman"/>
          <w:b/>
          <w:bCs/>
          <w:szCs w:val="21"/>
        </w:rPr>
      </w:pPr>
      <w:r w:rsidRPr="006915BB">
        <w:rPr>
          <w:rFonts w:ascii="Times New Roman" w:hAnsi="Times New Roman" w:cs="Times New Roman" w:hint="eastAsia"/>
          <w:b/>
          <w:bCs/>
          <w:szCs w:val="21"/>
        </w:rPr>
        <w:t>Supplementary Fig. 4. Bubble plots show ligand-receptor pairs of growth factors</w:t>
      </w:r>
    </w:p>
    <w:p w:rsidR="00A115E5" w:rsidRPr="006915BB" w:rsidRDefault="00A115E5">
      <w:pPr>
        <w:rPr>
          <w:rFonts w:ascii="Times New Roman" w:hAnsi="Times New Roman" w:cs="Times New Roman"/>
          <w:b/>
          <w:bCs/>
          <w:szCs w:val="21"/>
        </w:rPr>
      </w:pPr>
    </w:p>
    <w:p w:rsidR="00A115E5" w:rsidRPr="006915BB" w:rsidRDefault="00A115E5">
      <w:pPr>
        <w:rPr>
          <w:rFonts w:ascii="Times New Roman" w:hAnsi="Times New Roman" w:cs="Times New Roman"/>
          <w:b/>
          <w:bCs/>
          <w:szCs w:val="21"/>
        </w:rPr>
      </w:pPr>
    </w:p>
    <w:p w:rsidR="00A115E5" w:rsidRPr="006915BB" w:rsidRDefault="006915BB">
      <w:pPr>
        <w:rPr>
          <w:rFonts w:ascii="Times New Roman" w:hAnsi="Times New Roman" w:cs="Times New Roman"/>
          <w:b/>
          <w:bCs/>
          <w:szCs w:val="21"/>
        </w:rPr>
      </w:pPr>
      <w:r>
        <w:rPr>
          <w:rFonts w:ascii="Times New Roman" w:hAnsi="Times New Roman" w:cs="Times New Roman"/>
          <w:b/>
          <w:bCs/>
          <w:noProof/>
          <w:szCs w:val="21"/>
        </w:rPr>
        <w:lastRenderedPageBreak/>
        <w:drawing>
          <wp:inline distT="0" distB="0" distL="0" distR="0" wp14:anchorId="075C8AED" wp14:editId="4A8D2591">
            <wp:extent cx="4667003" cy="8200366"/>
            <wp:effectExtent l="0" t="0" r="63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673950" cy="8212572"/>
                    </a:xfrm>
                    <a:prstGeom prst="rect">
                      <a:avLst/>
                    </a:prstGeom>
                    <a:noFill/>
                    <a:ln>
                      <a:noFill/>
                    </a:ln>
                  </pic:spPr>
                </pic:pic>
              </a:graphicData>
            </a:graphic>
          </wp:inline>
        </w:drawing>
      </w:r>
    </w:p>
    <w:p w:rsidR="00A115E5" w:rsidRPr="006915BB" w:rsidRDefault="006915BB">
      <w:pPr>
        <w:rPr>
          <w:rFonts w:ascii="Times New Roman" w:hAnsi="Times New Roman" w:cs="Times New Roman"/>
          <w:b/>
          <w:bCs/>
          <w:szCs w:val="21"/>
        </w:rPr>
      </w:pPr>
      <w:r w:rsidRPr="006915BB">
        <w:rPr>
          <w:rFonts w:ascii="Times New Roman" w:hAnsi="Times New Roman" w:cs="Times New Roman" w:hint="eastAsia"/>
          <w:b/>
          <w:bCs/>
          <w:szCs w:val="21"/>
        </w:rPr>
        <w:t>Supplementary Fig. 5 Bubble plots show ligand-receptor pairs of extracellular matrixes</w:t>
      </w:r>
    </w:p>
    <w:p w:rsidR="00A115E5" w:rsidRPr="006915BB" w:rsidRDefault="00A115E5">
      <w:pPr>
        <w:rPr>
          <w:rFonts w:ascii="Times New Roman" w:hAnsi="Times New Roman" w:cs="Times New Roman"/>
          <w:b/>
          <w:bCs/>
          <w:szCs w:val="21"/>
        </w:rPr>
      </w:pPr>
    </w:p>
    <w:p w:rsidR="00A115E5" w:rsidRPr="006915BB" w:rsidRDefault="00A115E5">
      <w:pPr>
        <w:rPr>
          <w:rFonts w:ascii="Times New Roman" w:hAnsi="Times New Roman" w:cs="Times New Roman"/>
          <w:b/>
          <w:bCs/>
          <w:szCs w:val="21"/>
        </w:rPr>
      </w:pPr>
    </w:p>
    <w:p w:rsidR="00A115E5" w:rsidRPr="006915BB" w:rsidRDefault="006915BB">
      <w:pPr>
        <w:rPr>
          <w:rFonts w:ascii="Times New Roman" w:hAnsi="Times New Roman" w:cs="Times New Roman"/>
          <w:b/>
          <w:bCs/>
          <w:szCs w:val="21"/>
        </w:rPr>
      </w:pPr>
      <w:r>
        <w:rPr>
          <w:rFonts w:ascii="Times New Roman" w:hAnsi="Times New Roman" w:cs="Times New Roman"/>
          <w:b/>
          <w:bCs/>
          <w:noProof/>
          <w:szCs w:val="21"/>
        </w:rPr>
        <w:drawing>
          <wp:inline distT="0" distB="0" distL="0" distR="0" wp14:anchorId="7DADAF9D" wp14:editId="4929FFC5">
            <wp:extent cx="4703918" cy="8265226"/>
            <wp:effectExtent l="0" t="0" r="1905"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07646" cy="8271777"/>
                    </a:xfrm>
                    <a:prstGeom prst="rect">
                      <a:avLst/>
                    </a:prstGeom>
                    <a:noFill/>
                    <a:ln>
                      <a:noFill/>
                    </a:ln>
                  </pic:spPr>
                </pic:pic>
              </a:graphicData>
            </a:graphic>
          </wp:inline>
        </w:drawing>
      </w:r>
    </w:p>
    <w:p w:rsidR="00A115E5" w:rsidRPr="006915BB" w:rsidRDefault="006915BB">
      <w:pPr>
        <w:rPr>
          <w:rFonts w:ascii="Times New Roman" w:hAnsi="Times New Roman" w:cs="Times New Roman"/>
          <w:b/>
          <w:bCs/>
          <w:szCs w:val="21"/>
        </w:rPr>
      </w:pPr>
      <w:r w:rsidRPr="006915BB">
        <w:rPr>
          <w:rFonts w:ascii="Times New Roman" w:hAnsi="Times New Roman" w:cs="Times New Roman" w:hint="eastAsia"/>
          <w:b/>
          <w:bCs/>
          <w:szCs w:val="21"/>
        </w:rPr>
        <w:t>Supplementary Fig. 6. Bubble plots show ligand-receptor pairs of chemokines</w:t>
      </w:r>
    </w:p>
    <w:p w:rsidR="00A115E5" w:rsidRPr="006915BB" w:rsidRDefault="00A115E5">
      <w:pPr>
        <w:tabs>
          <w:tab w:val="left" w:pos="3664"/>
        </w:tabs>
        <w:spacing w:line="360" w:lineRule="auto"/>
        <w:rPr>
          <w:rFonts w:ascii="Times New Roman" w:hAnsi="Times New Roman" w:cs="Times New Roman"/>
          <w:sz w:val="24"/>
        </w:rPr>
      </w:pPr>
    </w:p>
    <w:p w:rsidR="00A115E5" w:rsidRPr="006915BB" w:rsidRDefault="006915BB">
      <w:pPr>
        <w:tabs>
          <w:tab w:val="left" w:pos="3664"/>
        </w:tabs>
        <w:spacing w:line="360" w:lineRule="auto"/>
        <w:rPr>
          <w:rFonts w:ascii="Times New Roman" w:hAnsi="Times New Roman" w:cs="Times New Roman"/>
          <w:b/>
          <w:sz w:val="24"/>
        </w:rPr>
      </w:pPr>
      <w:r w:rsidRPr="006915BB">
        <w:rPr>
          <w:rFonts w:ascii="Times New Roman" w:hAnsi="Times New Roman" w:cs="Times New Roman"/>
          <w:b/>
          <w:bCs/>
          <w:sz w:val="24"/>
        </w:rPr>
        <w:t>Supplementary Table 1.</w:t>
      </w:r>
      <w:r w:rsidRPr="006915BB">
        <w:rPr>
          <w:rFonts w:ascii="Times New Roman" w:hAnsi="Times New Roman" w:cs="Times New Roman" w:hint="eastAsia"/>
          <w:b/>
          <w:bCs/>
          <w:sz w:val="24"/>
        </w:rPr>
        <w:t xml:space="preserve"> </w:t>
      </w:r>
      <w:r w:rsidRPr="006915BB">
        <w:rPr>
          <w:rFonts w:ascii="Times New Roman" w:hAnsi="Times New Roman" w:cs="Times New Roman" w:hint="eastAsia"/>
          <w:b/>
          <w:sz w:val="24"/>
        </w:rPr>
        <w:t>P</w:t>
      </w:r>
      <w:r w:rsidRPr="006915BB">
        <w:rPr>
          <w:rFonts w:ascii="Times New Roman" w:hAnsi="Times New Roman" w:cs="Times New Roman"/>
          <w:b/>
          <w:sz w:val="24"/>
        </w:rPr>
        <w:t>rotein expression levels of F3, F5,</w:t>
      </w:r>
      <w:r w:rsidRPr="006915BB">
        <w:rPr>
          <w:b/>
        </w:rPr>
        <w:t xml:space="preserve"> </w:t>
      </w:r>
      <w:r w:rsidRPr="006915BB">
        <w:rPr>
          <w:rFonts w:ascii="Times New Roman" w:hAnsi="Times New Roman" w:cs="Times New Roman"/>
          <w:b/>
          <w:sz w:val="24"/>
        </w:rPr>
        <w:t xml:space="preserve">F10 and F12 </w:t>
      </w:r>
      <w:r w:rsidRPr="006915BB">
        <w:rPr>
          <w:rFonts w:ascii="Times New Roman" w:hAnsi="Times New Roman" w:cs="Times New Roman" w:hint="eastAsia"/>
          <w:b/>
          <w:sz w:val="24"/>
        </w:rPr>
        <w:t>between</w:t>
      </w:r>
      <w:r w:rsidRPr="006915BB">
        <w:rPr>
          <w:rFonts w:ascii="Times New Roman" w:hAnsi="Times New Roman" w:cs="Times New Roman"/>
          <w:b/>
          <w:sz w:val="24"/>
        </w:rPr>
        <w:t xml:space="preserve"> pancreatic adenocarcinoma tissue</w:t>
      </w:r>
      <w:r w:rsidRPr="006915BB">
        <w:rPr>
          <w:rFonts w:ascii="Times New Roman" w:hAnsi="Times New Roman" w:cs="Times New Roman" w:hint="eastAsia"/>
          <w:b/>
          <w:sz w:val="24"/>
        </w:rPr>
        <w:t>s</w:t>
      </w:r>
      <w:r w:rsidRPr="006915BB">
        <w:rPr>
          <w:rFonts w:ascii="Times New Roman" w:hAnsi="Times New Roman" w:cs="Times New Roman"/>
          <w:b/>
          <w:sz w:val="24"/>
        </w:rPr>
        <w:t xml:space="preserve"> </w:t>
      </w:r>
      <w:r w:rsidRPr="006915BB">
        <w:rPr>
          <w:rFonts w:ascii="Times New Roman" w:hAnsi="Times New Roman" w:cs="Times New Roman" w:hint="eastAsia"/>
          <w:b/>
          <w:sz w:val="24"/>
        </w:rPr>
        <w:t>and</w:t>
      </w:r>
      <w:r w:rsidRPr="006915BB">
        <w:rPr>
          <w:rFonts w:ascii="Times New Roman" w:hAnsi="Times New Roman" w:cs="Times New Roman"/>
          <w:b/>
          <w:sz w:val="24"/>
        </w:rPr>
        <w:t xml:space="preserve"> normal pancreatic tissue</w:t>
      </w:r>
      <w:r w:rsidRPr="006915BB">
        <w:rPr>
          <w:rFonts w:ascii="Times New Roman" w:hAnsi="Times New Roman" w:cs="Times New Roman" w:hint="eastAsia"/>
          <w:b/>
          <w:sz w:val="24"/>
        </w:rPr>
        <w:t>s</w:t>
      </w:r>
      <w:r w:rsidRPr="006915BB">
        <w:rPr>
          <w:rFonts w:ascii="Times New Roman" w:hAnsi="Times New Roman" w:cs="Times New Roman"/>
          <w:b/>
          <w:sz w:val="24"/>
        </w:rPr>
        <w:t>.</w:t>
      </w:r>
    </w:p>
    <w:tbl>
      <w:tblPr>
        <w:tblStyle w:val="a9"/>
        <w:tblW w:w="8816" w:type="dxa"/>
        <w:tblLook w:val="04A0" w:firstRow="1" w:lastRow="0" w:firstColumn="1" w:lastColumn="0" w:noHBand="0" w:noVBand="1"/>
      </w:tblPr>
      <w:tblGrid>
        <w:gridCol w:w="1022"/>
        <w:gridCol w:w="3088"/>
        <w:gridCol w:w="3091"/>
        <w:gridCol w:w="1615"/>
      </w:tblGrid>
      <w:tr w:rsidR="00A115E5" w:rsidRPr="006915BB">
        <w:trPr>
          <w:trHeight w:val="741"/>
        </w:trPr>
        <w:tc>
          <w:tcPr>
            <w:tcW w:w="1022" w:type="dxa"/>
            <w:vAlign w:val="center"/>
          </w:tcPr>
          <w:p w:rsidR="00A115E5" w:rsidRPr="006915BB" w:rsidRDefault="00A115E5">
            <w:pPr>
              <w:tabs>
                <w:tab w:val="left" w:pos="3664"/>
              </w:tabs>
              <w:spacing w:line="360" w:lineRule="auto"/>
              <w:rPr>
                <w:rFonts w:ascii="Times New Roman" w:hAnsi="Times New Roman" w:cs="Times New Roman"/>
                <w:szCs w:val="21"/>
              </w:rPr>
            </w:pPr>
          </w:p>
        </w:tc>
        <w:tc>
          <w:tcPr>
            <w:tcW w:w="3088" w:type="dxa"/>
          </w:tcPr>
          <w:p w:rsidR="00A115E5" w:rsidRPr="006915BB" w:rsidRDefault="006915BB">
            <w:pPr>
              <w:tabs>
                <w:tab w:val="left" w:pos="3664"/>
              </w:tabs>
              <w:jc w:val="center"/>
              <w:rPr>
                <w:rFonts w:ascii="Times New Roman" w:hAnsi="Times New Roman" w:cs="Times New Roman"/>
                <w:szCs w:val="21"/>
              </w:rPr>
            </w:pPr>
            <w:r w:rsidRPr="006915BB">
              <w:rPr>
                <w:rFonts w:ascii="Times New Roman" w:hAnsi="Times New Roman" w:cs="Times New Roman"/>
                <w:szCs w:val="21"/>
              </w:rPr>
              <w:t>PAAD</w:t>
            </w:r>
          </w:p>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(Z-value)</w:t>
            </w:r>
          </w:p>
        </w:tc>
        <w:tc>
          <w:tcPr>
            <w:tcW w:w="3091" w:type="dxa"/>
          </w:tcPr>
          <w:p w:rsidR="00A115E5" w:rsidRPr="006915BB" w:rsidRDefault="006915BB">
            <w:pPr>
              <w:tabs>
                <w:tab w:val="left" w:pos="3664"/>
              </w:tabs>
              <w:jc w:val="center"/>
              <w:rPr>
                <w:rFonts w:ascii="Times New Roman" w:hAnsi="Times New Roman" w:cs="Times New Roman"/>
                <w:szCs w:val="21"/>
              </w:rPr>
            </w:pPr>
            <w:r w:rsidRPr="006915BB">
              <w:rPr>
                <w:rFonts w:ascii="Times New Roman" w:hAnsi="Times New Roman" w:cs="Times New Roman"/>
                <w:szCs w:val="21"/>
              </w:rPr>
              <w:t>Normal pancreas</w:t>
            </w:r>
          </w:p>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(Z-value)</w:t>
            </w:r>
          </w:p>
        </w:tc>
        <w:tc>
          <w:tcPr>
            <w:tcW w:w="1615" w:type="dxa"/>
            <w:vAlign w:val="center"/>
          </w:tcPr>
          <w:p w:rsidR="00A115E5" w:rsidRPr="006915BB" w:rsidRDefault="006915BB">
            <w:pPr>
              <w:tabs>
                <w:tab w:val="left" w:pos="3664"/>
              </w:tabs>
              <w:spacing w:line="360" w:lineRule="auto"/>
              <w:jc w:val="center"/>
              <w:rPr>
                <w:rFonts w:ascii="Times New Roman" w:hAnsi="Times New Roman" w:cs="Times New Roman"/>
                <w:i/>
                <w:iCs/>
                <w:szCs w:val="21"/>
              </w:rPr>
            </w:pPr>
            <w:r w:rsidRPr="006915BB">
              <w:rPr>
                <w:rFonts w:ascii="Times New Roman" w:hAnsi="Times New Roman" w:cs="Times New Roman"/>
                <w:i/>
                <w:iCs/>
                <w:szCs w:val="21"/>
              </w:rPr>
              <w:t>P</w:t>
            </w:r>
          </w:p>
        </w:tc>
      </w:tr>
      <w:tr w:rsidR="00A115E5" w:rsidRPr="006915BB">
        <w:trPr>
          <w:trHeight w:val="287"/>
        </w:trPr>
        <w:tc>
          <w:tcPr>
            <w:tcW w:w="1022" w:type="dxa"/>
            <w:vAlign w:val="center"/>
          </w:tcPr>
          <w:p w:rsidR="00A115E5" w:rsidRPr="006915BB" w:rsidRDefault="006915BB">
            <w:pPr>
              <w:tabs>
                <w:tab w:val="left" w:pos="3664"/>
              </w:tabs>
              <w:spacing w:line="360" w:lineRule="auto"/>
              <w:rPr>
                <w:rFonts w:ascii="Times New Roman" w:hAnsi="Times New Roman" w:cs="Times New Roman"/>
                <w:szCs w:val="21"/>
              </w:rPr>
            </w:pPr>
            <w:r w:rsidRPr="006915BB">
              <w:rPr>
                <w:rFonts w:ascii="Times New Roman" w:hAnsi="Times New Roman" w:cs="Times New Roman"/>
                <w:szCs w:val="21"/>
              </w:rPr>
              <w:t>F3</w:t>
            </w:r>
          </w:p>
        </w:tc>
        <w:tc>
          <w:tcPr>
            <w:tcW w:w="3088"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–0.012 (–0.612, 0.517)</w:t>
            </w:r>
          </w:p>
        </w:tc>
        <w:tc>
          <w:tcPr>
            <w:tcW w:w="3091"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–0.677 (–0.954, –0.354)</w:t>
            </w:r>
          </w:p>
        </w:tc>
        <w:tc>
          <w:tcPr>
            <w:tcW w:w="1615"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9.35 × 10⁻</w:t>
            </w:r>
            <w:r w:rsidRPr="006915BB">
              <w:rPr>
                <w:rFonts w:ascii="Times New Roman" w:hAnsi="Times New Roman" w:cs="Times New Roman"/>
                <w:szCs w:val="21"/>
                <w:vertAlign w:val="superscript"/>
              </w:rPr>
              <w:t>11</w:t>
            </w:r>
          </w:p>
        </w:tc>
      </w:tr>
      <w:tr w:rsidR="00A115E5" w:rsidRPr="006915BB">
        <w:trPr>
          <w:trHeight w:val="293"/>
        </w:trPr>
        <w:tc>
          <w:tcPr>
            <w:tcW w:w="1022" w:type="dxa"/>
            <w:vAlign w:val="center"/>
          </w:tcPr>
          <w:p w:rsidR="00A115E5" w:rsidRPr="006915BB" w:rsidRDefault="006915BB">
            <w:pPr>
              <w:tabs>
                <w:tab w:val="left" w:pos="3664"/>
              </w:tabs>
              <w:spacing w:line="360" w:lineRule="auto"/>
              <w:rPr>
                <w:rFonts w:ascii="Times New Roman" w:hAnsi="Times New Roman" w:cs="Times New Roman"/>
                <w:szCs w:val="21"/>
              </w:rPr>
            </w:pPr>
            <w:r w:rsidRPr="006915BB">
              <w:rPr>
                <w:rFonts w:ascii="Times New Roman" w:hAnsi="Times New Roman" w:cs="Times New Roman"/>
                <w:szCs w:val="21"/>
              </w:rPr>
              <w:t>F5</w:t>
            </w:r>
          </w:p>
        </w:tc>
        <w:tc>
          <w:tcPr>
            <w:tcW w:w="3088"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–0.03 (–0.682, 0.567)</w:t>
            </w:r>
          </w:p>
        </w:tc>
        <w:tc>
          <w:tcPr>
            <w:tcW w:w="3091"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–0.511 (–0.876, –0.133)</w:t>
            </w:r>
          </w:p>
        </w:tc>
        <w:tc>
          <w:tcPr>
            <w:tcW w:w="1615"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9.58 × 10⁻</w:t>
            </w:r>
            <w:r w:rsidRPr="006915BB">
              <w:rPr>
                <w:rFonts w:ascii="Times New Roman" w:hAnsi="Times New Roman" w:cs="Times New Roman"/>
                <w:szCs w:val="21"/>
                <w:vertAlign w:val="superscript"/>
              </w:rPr>
              <w:t>5</w:t>
            </w:r>
          </w:p>
        </w:tc>
      </w:tr>
      <w:tr w:rsidR="00A115E5" w:rsidRPr="006915BB">
        <w:trPr>
          <w:trHeight w:val="287"/>
        </w:trPr>
        <w:tc>
          <w:tcPr>
            <w:tcW w:w="1022" w:type="dxa"/>
            <w:vAlign w:val="center"/>
          </w:tcPr>
          <w:p w:rsidR="00A115E5" w:rsidRPr="006915BB" w:rsidRDefault="006915BB">
            <w:pPr>
              <w:tabs>
                <w:tab w:val="left" w:pos="3664"/>
              </w:tabs>
              <w:spacing w:line="360" w:lineRule="auto"/>
              <w:rPr>
                <w:rFonts w:ascii="Times New Roman" w:hAnsi="Times New Roman" w:cs="Times New Roman"/>
                <w:szCs w:val="21"/>
              </w:rPr>
            </w:pPr>
            <w:r w:rsidRPr="006915BB">
              <w:rPr>
                <w:rFonts w:ascii="Times New Roman" w:hAnsi="Times New Roman" w:cs="Times New Roman"/>
                <w:szCs w:val="21"/>
              </w:rPr>
              <w:t>F10</w:t>
            </w:r>
          </w:p>
        </w:tc>
        <w:tc>
          <w:tcPr>
            <w:tcW w:w="3088"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–0.018 (–0.703, 0.744)</w:t>
            </w:r>
          </w:p>
        </w:tc>
        <w:tc>
          <w:tcPr>
            <w:tcW w:w="3091"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–0.375 (–0.815, 0.102)</w:t>
            </w:r>
          </w:p>
        </w:tc>
        <w:tc>
          <w:tcPr>
            <w:tcW w:w="1615"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0.33</w:t>
            </w:r>
          </w:p>
        </w:tc>
      </w:tr>
      <w:tr w:rsidR="00A115E5" w:rsidRPr="006915BB">
        <w:trPr>
          <w:trHeight w:val="293"/>
        </w:trPr>
        <w:tc>
          <w:tcPr>
            <w:tcW w:w="1022" w:type="dxa"/>
            <w:vAlign w:val="center"/>
          </w:tcPr>
          <w:p w:rsidR="00A115E5" w:rsidRPr="006915BB" w:rsidRDefault="006915BB">
            <w:pPr>
              <w:tabs>
                <w:tab w:val="left" w:pos="3664"/>
              </w:tabs>
              <w:spacing w:line="360" w:lineRule="auto"/>
              <w:rPr>
                <w:rFonts w:ascii="Times New Roman" w:hAnsi="Times New Roman" w:cs="Times New Roman"/>
                <w:szCs w:val="21"/>
              </w:rPr>
            </w:pPr>
            <w:r w:rsidRPr="006915BB">
              <w:rPr>
                <w:rFonts w:ascii="Times New Roman" w:hAnsi="Times New Roman" w:cs="Times New Roman"/>
                <w:szCs w:val="21"/>
              </w:rPr>
              <w:t>F12</w:t>
            </w:r>
          </w:p>
        </w:tc>
        <w:tc>
          <w:tcPr>
            <w:tcW w:w="3088"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 (–0.575, 0.705)</w:t>
            </w:r>
          </w:p>
        </w:tc>
        <w:tc>
          <w:tcPr>
            <w:tcW w:w="3091"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–0.888 (–1.252, –0.053)</w:t>
            </w:r>
          </w:p>
        </w:tc>
        <w:tc>
          <w:tcPr>
            <w:tcW w:w="1615" w:type="dxa"/>
          </w:tcPr>
          <w:p w:rsidR="00A115E5" w:rsidRPr="006915BB" w:rsidRDefault="006915BB">
            <w:pPr>
              <w:tabs>
                <w:tab w:val="left" w:pos="3664"/>
              </w:tabs>
              <w:spacing w:line="360" w:lineRule="auto"/>
              <w:jc w:val="center"/>
              <w:rPr>
                <w:rFonts w:ascii="Times New Roman" w:hAnsi="Times New Roman" w:cs="Times New Roman"/>
                <w:szCs w:val="21"/>
              </w:rPr>
            </w:pPr>
            <w:r w:rsidRPr="006915BB">
              <w:rPr>
                <w:rFonts w:ascii="Times New Roman" w:hAnsi="Times New Roman" w:cs="Times New Roman"/>
                <w:szCs w:val="21"/>
              </w:rPr>
              <w:t>4.47 × 10⁻</w:t>
            </w:r>
            <w:r w:rsidRPr="006915BB">
              <w:rPr>
                <w:rFonts w:ascii="Times New Roman" w:hAnsi="Times New Roman" w:cs="Times New Roman"/>
                <w:szCs w:val="21"/>
                <w:vertAlign w:val="superscript"/>
              </w:rPr>
              <w:t>8</w:t>
            </w:r>
          </w:p>
        </w:tc>
      </w:tr>
    </w:tbl>
    <w:p w:rsidR="00A115E5" w:rsidRPr="006915BB" w:rsidRDefault="006915BB">
      <w:pPr>
        <w:tabs>
          <w:tab w:val="left" w:pos="3664"/>
        </w:tabs>
        <w:spacing w:line="240" w:lineRule="atLeast"/>
        <w:rPr>
          <w:rFonts w:ascii="Times New Roman" w:hAnsi="Times New Roman" w:cs="Times New Roman"/>
          <w:szCs w:val="21"/>
        </w:rPr>
      </w:pPr>
      <w:r w:rsidRPr="006915BB">
        <w:rPr>
          <w:rFonts w:ascii="Times New Roman" w:hAnsi="Times New Roman" w:cs="Times New Roman"/>
          <w:szCs w:val="21"/>
        </w:rPr>
        <w:t>PADD, pancreatic adenocarcinoma. Z-values represent standard deviations from the median across samples for the given cancer type. Log2 Spectral count ratio values from CPTAC were first normalized within each sample profile, then normalized across samples.</w:t>
      </w:r>
      <w:r w:rsidRPr="006915BB">
        <w:rPr>
          <w:rFonts w:ascii="Times New Roman" w:hAnsi="Times New Roman" w:cs="Times New Roman"/>
        </w:rPr>
        <w:t xml:space="preserve"> </w:t>
      </w:r>
      <w:r w:rsidRPr="006915BB">
        <w:rPr>
          <w:rFonts w:ascii="Times New Roman" w:hAnsi="Times New Roman" w:cs="Times New Roman"/>
          <w:szCs w:val="21"/>
        </w:rPr>
        <w:t xml:space="preserve">Statistical significance was defined as </w:t>
      </w:r>
      <w:r w:rsidRPr="006915BB">
        <w:rPr>
          <w:rFonts w:ascii="Times New Roman" w:hAnsi="Times New Roman" w:cs="Times New Roman"/>
          <w:i/>
          <w:szCs w:val="21"/>
        </w:rPr>
        <w:t>P</w:t>
      </w:r>
      <w:r w:rsidRPr="006915BB">
        <w:rPr>
          <w:rFonts w:ascii="Times New Roman" w:hAnsi="Times New Roman" w:cs="Times New Roman"/>
          <w:szCs w:val="21"/>
        </w:rPr>
        <w:t xml:space="preserve"> &lt; 0.01.</w:t>
      </w: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bookmarkStart w:id="0" w:name="_GoBack"/>
      <w:bookmarkEnd w:id="0"/>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tbl>
      <w:tblPr>
        <w:tblStyle w:val="a9"/>
        <w:tblpPr w:leftFromText="180" w:rightFromText="180" w:horzAnchor="margin" w:tblpY="947"/>
        <w:tblW w:w="0" w:type="auto"/>
        <w:tblLook w:val="04A0" w:firstRow="1" w:lastRow="0" w:firstColumn="1" w:lastColumn="0" w:noHBand="0" w:noVBand="1"/>
      </w:tblPr>
      <w:tblGrid>
        <w:gridCol w:w="838"/>
        <w:gridCol w:w="1058"/>
        <w:gridCol w:w="942"/>
        <w:gridCol w:w="1582"/>
        <w:gridCol w:w="1455"/>
        <w:gridCol w:w="661"/>
        <w:gridCol w:w="776"/>
        <w:gridCol w:w="550"/>
        <w:gridCol w:w="660"/>
      </w:tblGrid>
      <w:tr w:rsidR="00A115E5" w:rsidRPr="006915BB">
        <w:trPr>
          <w:trHeight w:val="347"/>
        </w:trPr>
        <w:tc>
          <w:tcPr>
            <w:tcW w:w="0" w:type="auto"/>
            <w:vAlign w:val="center"/>
          </w:tcPr>
          <w:p w:rsidR="00A115E5" w:rsidRPr="006915BB" w:rsidRDefault="006915BB">
            <w:pPr>
              <w:spacing w:line="200" w:lineRule="exact"/>
              <w:rPr>
                <w:rFonts w:ascii="Times New Roman" w:hAnsi="Times New Roman" w:cs="Times New Roman"/>
                <w:sz w:val="20"/>
                <w:szCs w:val="20"/>
              </w:rPr>
            </w:pPr>
            <w:r w:rsidRPr="006915BB">
              <w:rPr>
                <w:rFonts w:ascii="Times New Roman" w:hAnsi="Times New Roman" w:cs="Times New Roman"/>
                <w:sz w:val="20"/>
                <w:szCs w:val="20"/>
              </w:rPr>
              <w:lastRenderedPageBreak/>
              <w:t>Sample ID</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Source</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Tissue type</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Pathological type</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Tumor differentiation status</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Stage</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Sex</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Age</w:t>
            </w:r>
          </w:p>
        </w:tc>
        <w:tc>
          <w:tcPr>
            <w:tcW w:w="0" w:type="auto"/>
            <w:vAlign w:val="center"/>
          </w:tcPr>
          <w:p w:rsidR="00A115E5" w:rsidRPr="006915BB" w:rsidRDefault="006915BB">
            <w:pPr>
              <w:spacing w:line="200" w:lineRule="exact"/>
              <w:jc w:val="center"/>
              <w:rPr>
                <w:rFonts w:ascii="Times New Roman" w:hAnsi="Times New Roman" w:cs="Times New Roman"/>
                <w:sz w:val="20"/>
                <w:szCs w:val="20"/>
              </w:rPr>
            </w:pPr>
            <w:r w:rsidRPr="006915BB">
              <w:rPr>
                <w:rFonts w:ascii="Times New Roman" w:hAnsi="Times New Roman" w:cs="Times New Roman"/>
                <w:sz w:val="20"/>
                <w:szCs w:val="20"/>
              </w:rPr>
              <w:t>Race</w:t>
            </w:r>
          </w:p>
        </w:tc>
      </w:tr>
      <w:tr w:rsidR="00A115E5" w:rsidRPr="006915BB">
        <w:trPr>
          <w:trHeight w:val="314"/>
        </w:trPr>
        <w:tc>
          <w:tcPr>
            <w:tcW w:w="0" w:type="auto"/>
            <w:vAlign w:val="center"/>
          </w:tcPr>
          <w:p w:rsidR="00A115E5" w:rsidRPr="006915BB" w:rsidRDefault="006915BB">
            <w:pPr>
              <w:spacing w:line="200" w:lineRule="exact"/>
              <w:rPr>
                <w:rFonts w:ascii="Times New Roman" w:hAnsi="Times New Roman" w:cs="Times New Roman"/>
              </w:rPr>
            </w:pPr>
            <w:r w:rsidRPr="006915BB">
              <w:rPr>
                <w:rFonts w:ascii="Times New Roman" w:hAnsi="Times New Roman" w:cs="Times New Roman"/>
              </w:rPr>
              <w:t>H1</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Shanxi Province Cancer Hospital</w:t>
            </w:r>
          </w:p>
        </w:tc>
        <w:tc>
          <w:tcPr>
            <w:tcW w:w="0" w:type="auto"/>
            <w:vAlign w:val="center"/>
          </w:tcPr>
          <w:p w:rsidR="00A115E5" w:rsidRPr="006915BB" w:rsidRDefault="006915BB">
            <w:pPr>
              <w:tabs>
                <w:tab w:val="left" w:pos="529"/>
              </w:tabs>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Pancreas Tumor</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Pancreatic</w:t>
            </w:r>
            <w:r w:rsidRPr="006915BB">
              <w:rPr>
                <w:rFonts w:ascii="Times New Roman" w:hAnsi="Times New Roman" w:cs="Times New Roman" w:hint="eastAsia"/>
                <w:sz w:val="19"/>
                <w:szCs w:val="19"/>
              </w:rPr>
              <w:t xml:space="preserve"> </w:t>
            </w:r>
            <w:r w:rsidRPr="006915BB">
              <w:rPr>
                <w:rFonts w:ascii="Times New Roman" w:hAnsi="Times New Roman" w:cs="Times New Roman"/>
                <w:sz w:val="19"/>
                <w:szCs w:val="19"/>
              </w:rPr>
              <w:t>ductal adenocarcinoma</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Moderately differentiated</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hint="eastAsia"/>
                <w:sz w:val="19"/>
                <w:szCs w:val="19"/>
              </w:rPr>
              <w:t>IB</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Female</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74</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Asian</w:t>
            </w:r>
          </w:p>
          <w:p w:rsidR="00A115E5" w:rsidRPr="006915BB" w:rsidRDefault="00A115E5">
            <w:pPr>
              <w:spacing w:line="200" w:lineRule="exact"/>
              <w:jc w:val="center"/>
              <w:rPr>
                <w:rFonts w:ascii="Times New Roman" w:hAnsi="Times New Roman" w:cs="Times New Roman"/>
                <w:sz w:val="19"/>
                <w:szCs w:val="19"/>
              </w:rPr>
            </w:pPr>
          </w:p>
        </w:tc>
      </w:tr>
      <w:tr w:rsidR="00A115E5" w:rsidRPr="006915BB">
        <w:trPr>
          <w:trHeight w:val="314"/>
        </w:trPr>
        <w:tc>
          <w:tcPr>
            <w:tcW w:w="0" w:type="auto"/>
            <w:vAlign w:val="center"/>
          </w:tcPr>
          <w:p w:rsidR="00A115E5" w:rsidRPr="006915BB" w:rsidRDefault="006915BB">
            <w:pPr>
              <w:spacing w:line="200" w:lineRule="exact"/>
              <w:rPr>
                <w:rFonts w:ascii="Times New Roman" w:hAnsi="Times New Roman" w:cs="Times New Roman"/>
              </w:rPr>
            </w:pPr>
            <w:r w:rsidRPr="006915BB">
              <w:rPr>
                <w:rFonts w:ascii="Times New Roman" w:hAnsi="Times New Roman" w:cs="Times New Roman"/>
              </w:rPr>
              <w:t>H2</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Shanxi Province Cancer Hospital</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Pancreas Tumor</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Pancreatic ductal adenocarcinoma</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Moderately differentiated</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hint="eastAsia"/>
                <w:sz w:val="19"/>
                <w:szCs w:val="19"/>
              </w:rPr>
              <w:t>IIB</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male</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60</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Asian</w:t>
            </w:r>
          </w:p>
        </w:tc>
      </w:tr>
      <w:tr w:rsidR="00A115E5" w:rsidRPr="006915BB">
        <w:trPr>
          <w:trHeight w:val="354"/>
        </w:trPr>
        <w:tc>
          <w:tcPr>
            <w:tcW w:w="0" w:type="auto"/>
            <w:vAlign w:val="center"/>
          </w:tcPr>
          <w:p w:rsidR="00A115E5" w:rsidRPr="006915BB" w:rsidRDefault="006915BB">
            <w:pPr>
              <w:spacing w:line="200" w:lineRule="exact"/>
              <w:rPr>
                <w:rFonts w:ascii="Times New Roman" w:hAnsi="Times New Roman" w:cs="Times New Roman"/>
              </w:rPr>
            </w:pPr>
            <w:r w:rsidRPr="006915BB">
              <w:rPr>
                <w:rFonts w:ascii="Times New Roman" w:hAnsi="Times New Roman" w:cs="Times New Roman"/>
              </w:rPr>
              <w:t>H3</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Shanxi Province Cancer Hospital</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Pancreas Tumor</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Pancreatic ductal adenocarcinoma</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Moderately differentiated</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hint="eastAsia"/>
                <w:sz w:val="19"/>
                <w:szCs w:val="19"/>
              </w:rPr>
              <w:t>IIB</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Female</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61</w:t>
            </w:r>
          </w:p>
        </w:tc>
        <w:tc>
          <w:tcPr>
            <w:tcW w:w="0" w:type="auto"/>
            <w:vAlign w:val="center"/>
          </w:tcPr>
          <w:p w:rsidR="00A115E5" w:rsidRPr="006915BB" w:rsidRDefault="006915BB">
            <w:pPr>
              <w:spacing w:line="200" w:lineRule="exact"/>
              <w:jc w:val="center"/>
              <w:rPr>
                <w:rFonts w:ascii="Times New Roman" w:hAnsi="Times New Roman" w:cs="Times New Roman"/>
                <w:sz w:val="19"/>
                <w:szCs w:val="19"/>
              </w:rPr>
            </w:pPr>
            <w:r w:rsidRPr="006915BB">
              <w:rPr>
                <w:rFonts w:ascii="Times New Roman" w:hAnsi="Times New Roman" w:cs="Times New Roman"/>
                <w:sz w:val="19"/>
                <w:szCs w:val="19"/>
              </w:rPr>
              <w:t>Asian</w:t>
            </w:r>
          </w:p>
        </w:tc>
      </w:tr>
    </w:tbl>
    <w:p w:rsidR="00A115E5" w:rsidRPr="006915BB" w:rsidRDefault="00A115E5"/>
    <w:p w:rsidR="00A115E5" w:rsidRPr="006915BB" w:rsidRDefault="006915BB">
      <w:pPr>
        <w:rPr>
          <w:rFonts w:ascii="Times New Roman" w:hAnsi="Times New Roman" w:cs="Times New Roman"/>
          <w:b/>
          <w:bCs/>
        </w:rPr>
      </w:pPr>
      <w:r w:rsidRPr="006915BB">
        <w:rPr>
          <w:rFonts w:ascii="Times New Roman" w:hAnsi="Times New Roman" w:cs="Times New Roman"/>
          <w:b/>
          <w:bCs/>
        </w:rPr>
        <w:t>Supplementary Table 2. Patient information.</w:t>
      </w: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tabs>
          <w:tab w:val="left" w:pos="3664"/>
        </w:tabs>
        <w:spacing w:line="240" w:lineRule="atLeast"/>
        <w:rPr>
          <w:rFonts w:ascii="Times New Roman" w:hAnsi="Times New Roman" w:cs="Times New Roman"/>
          <w:szCs w:val="21"/>
        </w:rPr>
      </w:pPr>
    </w:p>
    <w:p w:rsidR="00A115E5" w:rsidRPr="006915BB" w:rsidRDefault="00A115E5">
      <w:pPr>
        <w:rPr>
          <w:rFonts w:ascii="Times New Roman" w:hAnsi="Times New Roman" w:cs="Times New Roman"/>
          <w:b/>
          <w:bCs/>
        </w:rPr>
      </w:pPr>
    </w:p>
    <w:p w:rsidR="00A115E5" w:rsidRPr="006915BB" w:rsidRDefault="006915BB">
      <w:pPr>
        <w:rPr>
          <w:rFonts w:ascii="Times New Roman" w:hAnsi="Times New Roman" w:cs="Times New Roman"/>
          <w:b/>
          <w:bCs/>
        </w:rPr>
      </w:pPr>
      <w:r w:rsidRPr="006915BB">
        <w:rPr>
          <w:rFonts w:ascii="Times New Roman" w:hAnsi="Times New Roman" w:cs="Times New Roman" w:hint="eastAsia"/>
          <w:b/>
          <w:bCs/>
        </w:rPr>
        <w:t>Supplementary Table 3. Enrichment analysis of ductal cell subtypes</w:t>
      </w:r>
      <w:r w:rsidRPr="006915BB">
        <w:rPr>
          <w:rFonts w:ascii="Times New Roman" w:hAnsi="Times New Roman" w:cs="Times New Roman"/>
          <w:b/>
          <w:bCs/>
        </w:rPr>
        <w:t>.</w:t>
      </w:r>
    </w:p>
    <w:p w:rsidR="00A115E5" w:rsidRPr="006915BB" w:rsidRDefault="00A115E5">
      <w:pPr>
        <w:rPr>
          <w:rFonts w:ascii="Times New Roman" w:hAnsi="Times New Roman" w:cs="Times New Roman"/>
          <w:b/>
          <w:bCs/>
        </w:rPr>
      </w:pPr>
    </w:p>
    <w:p w:rsidR="00A115E5" w:rsidRDefault="006915BB">
      <w:pPr>
        <w:rPr>
          <w:rFonts w:ascii="Times New Roman" w:hAnsi="Times New Roman" w:cs="Times New Roman"/>
          <w:b/>
          <w:bCs/>
        </w:rPr>
      </w:pPr>
      <w:r w:rsidRPr="006915BB">
        <w:rPr>
          <w:rFonts w:ascii="Times New Roman" w:hAnsi="Times New Roman" w:cs="Times New Roman" w:hint="eastAsia"/>
          <w:b/>
          <w:bCs/>
        </w:rPr>
        <w:t>Supplementary Table 4. Enrichment analysis of CAF subtypes</w:t>
      </w:r>
      <w:r w:rsidRPr="006915BB">
        <w:rPr>
          <w:rFonts w:ascii="Times New Roman" w:hAnsi="Times New Roman" w:cs="Times New Roman"/>
          <w:b/>
          <w:bCs/>
        </w:rPr>
        <w:t>.</w:t>
      </w:r>
    </w:p>
    <w:p w:rsidR="00A115E5" w:rsidRDefault="00A115E5">
      <w:pPr>
        <w:tabs>
          <w:tab w:val="left" w:pos="3664"/>
        </w:tabs>
        <w:spacing w:line="240" w:lineRule="atLeast"/>
        <w:rPr>
          <w:rFonts w:ascii="Times New Roman" w:hAnsi="Times New Roman" w:cs="Times New Roman"/>
          <w:szCs w:val="21"/>
        </w:rPr>
      </w:pPr>
    </w:p>
    <w:p w:rsidR="00A115E5" w:rsidRDefault="00A115E5">
      <w:pPr>
        <w:tabs>
          <w:tab w:val="left" w:pos="3664"/>
        </w:tabs>
        <w:spacing w:line="240" w:lineRule="atLeast"/>
        <w:rPr>
          <w:rFonts w:ascii="Times New Roman" w:hAnsi="Times New Roman" w:cs="Times New Roman"/>
          <w:szCs w:val="21"/>
        </w:rPr>
      </w:pPr>
    </w:p>
    <w:p w:rsidR="00A115E5" w:rsidRDefault="00A115E5">
      <w:pPr>
        <w:rPr>
          <w:rFonts w:ascii="Times New Roman" w:hAnsi="Times New Roman" w:cs="Times New Roman"/>
          <w:b/>
          <w:bCs/>
          <w:szCs w:val="21"/>
        </w:rPr>
      </w:pPr>
    </w:p>
    <w:sectPr w:rsidR="00A115E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D222D"/>
    <w:rsid w:val="000673F3"/>
    <w:rsid w:val="000F1627"/>
    <w:rsid w:val="00355A64"/>
    <w:rsid w:val="003B595B"/>
    <w:rsid w:val="005D222D"/>
    <w:rsid w:val="006915BB"/>
    <w:rsid w:val="00983718"/>
    <w:rsid w:val="009969E9"/>
    <w:rsid w:val="00A115E5"/>
    <w:rsid w:val="02DE2B3D"/>
    <w:rsid w:val="09490231"/>
    <w:rsid w:val="0D3037CB"/>
    <w:rsid w:val="0FED75C9"/>
    <w:rsid w:val="12D21076"/>
    <w:rsid w:val="14551D69"/>
    <w:rsid w:val="1B095A7A"/>
    <w:rsid w:val="1C4050AC"/>
    <w:rsid w:val="2274785E"/>
    <w:rsid w:val="25FC3DF2"/>
    <w:rsid w:val="2DAD00C8"/>
    <w:rsid w:val="37E31F45"/>
    <w:rsid w:val="3BD72EE0"/>
    <w:rsid w:val="43680450"/>
    <w:rsid w:val="4473751E"/>
    <w:rsid w:val="452A34E8"/>
    <w:rsid w:val="480908C5"/>
    <w:rsid w:val="480A1F47"/>
    <w:rsid w:val="49FD2121"/>
    <w:rsid w:val="4ADD6D7F"/>
    <w:rsid w:val="4B2F5392"/>
    <w:rsid w:val="4BB74194"/>
    <w:rsid w:val="4BE13907"/>
    <w:rsid w:val="4E165159"/>
    <w:rsid w:val="524A7C1A"/>
    <w:rsid w:val="53EB5322"/>
    <w:rsid w:val="5A087973"/>
    <w:rsid w:val="5AFE3B8D"/>
    <w:rsid w:val="5C9F703E"/>
    <w:rsid w:val="5D8B1C82"/>
    <w:rsid w:val="5DE52DE2"/>
    <w:rsid w:val="60B46A9C"/>
    <w:rsid w:val="6146003C"/>
    <w:rsid w:val="670A4412"/>
    <w:rsid w:val="68194856"/>
    <w:rsid w:val="6AAF6C52"/>
    <w:rsid w:val="6DCE26CE"/>
    <w:rsid w:val="6E900B48"/>
    <w:rsid w:val="6E9A19C7"/>
    <w:rsid w:val="75A33589"/>
    <w:rsid w:val="7A6B4218"/>
    <w:rsid w:val="7B982EEC"/>
    <w:rsid w:val="7BD90FFE"/>
    <w:rsid w:val="7DBA02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36097FB"/>
  <w15:docId w15:val="{BD0A426D-06C0-43E6-B040-5020042D0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Balloon Text"/>
    <w:basedOn w:val="a"/>
    <w:link w:val="a6"/>
    <w:qFormat/>
    <w:rPr>
      <w:sz w:val="18"/>
      <w:szCs w:val="18"/>
    </w:rPr>
  </w:style>
  <w:style w:type="paragraph" w:styleId="a7">
    <w:name w:val="annotation subject"/>
    <w:basedOn w:val="a3"/>
    <w:next w:val="a3"/>
    <w:link w:val="a8"/>
    <w:qFormat/>
    <w:rPr>
      <w:b/>
      <w:bCs/>
    </w:rPr>
  </w:style>
  <w:style w:type="table" w:styleId="a9">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qFormat/>
    <w:rPr>
      <w:color w:val="0026E5" w:themeColor="hyperlink"/>
      <w:u w:val="single"/>
    </w:rPr>
  </w:style>
  <w:style w:type="character" w:styleId="ab">
    <w:name w:val="annotation reference"/>
    <w:basedOn w:val="a0"/>
    <w:qFormat/>
    <w:rPr>
      <w:sz w:val="21"/>
      <w:szCs w:val="21"/>
    </w:rPr>
  </w:style>
  <w:style w:type="paragraph" w:customStyle="1" w:styleId="Figurecaption">
    <w:name w:val="Figure caption"/>
    <w:uiPriority w:val="14"/>
    <w:qFormat/>
    <w:pPr>
      <w:jc w:val="both"/>
    </w:pPr>
    <w:rPr>
      <w:rFonts w:ascii="Times New Roman" w:eastAsia="Times New Roman" w:hAnsi="Times New Roman" w:cs="Times New Roman"/>
      <w:color w:val="000000"/>
      <w:sz w:val="21"/>
      <w:szCs w:val="21"/>
      <w:lang w:eastAsia="de-DE" w:bidi="en-US"/>
    </w:rPr>
  </w:style>
  <w:style w:type="character" w:customStyle="1" w:styleId="a4">
    <w:name w:val="批注文字 字符"/>
    <w:basedOn w:val="a0"/>
    <w:link w:val="a3"/>
    <w:qFormat/>
    <w:rPr>
      <w:kern w:val="2"/>
      <w:sz w:val="21"/>
      <w:szCs w:val="24"/>
    </w:rPr>
  </w:style>
  <w:style w:type="character" w:customStyle="1" w:styleId="a8">
    <w:name w:val="批注主题 字符"/>
    <w:basedOn w:val="a4"/>
    <w:link w:val="a7"/>
    <w:qFormat/>
    <w:rPr>
      <w:b/>
      <w:bCs/>
      <w:kern w:val="2"/>
      <w:sz w:val="21"/>
      <w:szCs w:val="24"/>
    </w:rPr>
  </w:style>
  <w:style w:type="character" w:customStyle="1" w:styleId="a6">
    <w:name w:val="批注框文本 字符"/>
    <w:basedOn w:val="a0"/>
    <w:link w:val="a5"/>
    <w:qFormat/>
    <w:rPr>
      <w:kern w:val="2"/>
      <w:sz w:val="18"/>
      <w:szCs w:val="18"/>
    </w:rPr>
  </w:style>
  <w:style w:type="paragraph" w:customStyle="1" w:styleId="paragraph">
    <w:name w:val="paragraph"/>
    <w:basedOn w:val="a"/>
    <w:semiHidden/>
    <w:qFormat/>
    <w:pPr>
      <w:widowControl/>
      <w:spacing w:before="100" w:beforeAutospacing="1" w:after="100" w:afterAutospacing="1"/>
      <w:jc w:val="left"/>
    </w:pPr>
    <w:rPr>
      <w:rFonts w:ascii="等线" w:eastAsia="等线" w:hAnsi="等线" w:cs="Times New Roman"/>
      <w:kern w:val="0"/>
      <w:sz w:val="24"/>
    </w:rPr>
  </w:style>
  <w:style w:type="character" w:customStyle="1" w:styleId="1">
    <w:name w:val="未处理的提及1"/>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35</TotalTime>
  <Pages>8</Pages>
  <Words>516</Words>
  <Characters>2946</Characters>
  <Application>Microsoft Office Word</Application>
  <DocSecurity>0</DocSecurity>
  <Lines>24</Lines>
  <Paragraphs>6</Paragraphs>
  <ScaleCrop>false</ScaleCrop>
  <Company/>
  <LinksUpToDate>false</LinksUpToDate>
  <CharactersWithSpaces>3456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chanj</dc:creator>
  <cp:lastModifiedBy>Chelsea Chew</cp:lastModifiedBy>
  <cp:revision>14</cp:revision>
  <dcterms:created xsi:type="dcterms:W3CDTF">2025-09-17T06:04:00Z</dcterms:created>
  <dcterms:modified xsi:type="dcterms:W3CDTF">2025-09-26T05:33:00Z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KSOTemplateDocerSaveRecord">
    <vt:lpwstr>eyJoZGlkIjoiNDA4OGM2ZjYzNmZkMmUzNmI1MmUzYTgyMDliOTBjODIiLCJ1c2VySWQiOiIyNzUxODkwOTcifQ==</vt:lpwstr>
  </property>
  <property fmtid="{D5CDD505-2E9C-101B-9397-08002B2CF9AE}" pid="4" name="ICV">
    <vt:lpwstr>59F1E612985A40AF9111940276B310EF_12</vt:lpwstr>
  </property>
</Properties>
</file>